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48" w:type="dxa"/>
        <w:tblInd w:w="-185" w:type="dxa"/>
        <w:tblLook w:val="04A0" w:firstRow="1" w:lastRow="0" w:firstColumn="1" w:lastColumn="0" w:noHBand="0" w:noVBand="1"/>
      </w:tblPr>
      <w:tblGrid>
        <w:gridCol w:w="4590"/>
        <w:gridCol w:w="1338"/>
        <w:gridCol w:w="1584"/>
        <w:gridCol w:w="1584"/>
        <w:gridCol w:w="1584"/>
        <w:gridCol w:w="1470"/>
        <w:gridCol w:w="1698"/>
      </w:tblGrid>
      <w:tr w:rsidR="005C65CC" w14:paraId="25CC7373" w14:textId="68B6CC5C" w:rsidTr="00CB5B60">
        <w:tc>
          <w:tcPr>
            <w:tcW w:w="4590" w:type="dxa"/>
            <w:shd w:val="clear" w:color="auto" w:fill="000000" w:themeFill="text1"/>
          </w:tcPr>
          <w:p w14:paraId="775890DD" w14:textId="77777777" w:rsidR="00073004" w:rsidRDefault="00073004" w:rsidP="00AC133D">
            <w:pPr>
              <w:jc w:val="center"/>
            </w:pPr>
            <w:bookmarkStart w:id="0" w:name="_Hlk98149355"/>
          </w:p>
        </w:tc>
        <w:tc>
          <w:tcPr>
            <w:tcW w:w="1338" w:type="dxa"/>
            <w:vMerge w:val="restart"/>
            <w:shd w:val="clear" w:color="auto" w:fill="A8D08D" w:themeFill="accent6" w:themeFillTint="99"/>
          </w:tcPr>
          <w:p w14:paraId="527E5280" w14:textId="6678084C" w:rsidR="00073004" w:rsidRPr="00CC6C4E" w:rsidRDefault="00073004" w:rsidP="00AC133D">
            <w:pPr>
              <w:jc w:val="center"/>
            </w:pPr>
            <w:r w:rsidRPr="00CC6C4E">
              <w:t>FY 202</w:t>
            </w:r>
            <w:r>
              <w:t>1</w:t>
            </w:r>
          </w:p>
          <w:p w14:paraId="369AD54C" w14:textId="629F1A0C" w:rsidR="00073004" w:rsidRPr="00CC6C4E" w:rsidRDefault="00073004" w:rsidP="00AC133D">
            <w:pPr>
              <w:jc w:val="center"/>
              <w:rPr>
                <w:i/>
                <w:iCs/>
              </w:rPr>
            </w:pPr>
            <w:r w:rsidRPr="00CC6C4E">
              <w:rPr>
                <w:i/>
                <w:iCs/>
              </w:rPr>
              <w:t>ENACTED</w:t>
            </w:r>
          </w:p>
        </w:tc>
        <w:tc>
          <w:tcPr>
            <w:tcW w:w="1584" w:type="dxa"/>
            <w:vMerge w:val="restart"/>
            <w:shd w:val="clear" w:color="auto" w:fill="A8D08D" w:themeFill="accent6" w:themeFillTint="99"/>
          </w:tcPr>
          <w:p w14:paraId="20C20B05" w14:textId="6CC2941C" w:rsidR="00073004" w:rsidRDefault="00073004" w:rsidP="00AC133D">
            <w:pPr>
              <w:jc w:val="center"/>
            </w:pPr>
            <w:r>
              <w:t>FY 2022 ENACTED</w:t>
            </w:r>
          </w:p>
        </w:tc>
        <w:tc>
          <w:tcPr>
            <w:tcW w:w="1584" w:type="dxa"/>
            <w:vMerge w:val="restart"/>
            <w:shd w:val="clear" w:color="auto" w:fill="F4B083" w:themeFill="accent2" w:themeFillTint="99"/>
          </w:tcPr>
          <w:p w14:paraId="7256989F" w14:textId="77777777" w:rsidR="00073004" w:rsidRDefault="00073004" w:rsidP="00AC133D">
            <w:pPr>
              <w:jc w:val="center"/>
            </w:pPr>
            <w:r>
              <w:t>FY 2023 PRESIDENT’S</w:t>
            </w:r>
          </w:p>
          <w:p w14:paraId="2E4F4B02" w14:textId="75B0C9BA" w:rsidR="00073004" w:rsidRDefault="00073004" w:rsidP="00AC133D">
            <w:pPr>
              <w:jc w:val="center"/>
            </w:pPr>
            <w:r>
              <w:t>BUDGET</w:t>
            </w:r>
          </w:p>
        </w:tc>
        <w:tc>
          <w:tcPr>
            <w:tcW w:w="1584" w:type="dxa"/>
            <w:vMerge w:val="restart"/>
            <w:shd w:val="clear" w:color="auto" w:fill="DEEAF6" w:themeFill="accent5" w:themeFillTint="33"/>
          </w:tcPr>
          <w:p w14:paraId="22CEA058" w14:textId="77777777" w:rsidR="00BA59A4" w:rsidRDefault="00073004" w:rsidP="00AC133D">
            <w:pPr>
              <w:jc w:val="center"/>
            </w:pPr>
            <w:r>
              <w:t>FY 2023</w:t>
            </w:r>
          </w:p>
          <w:p w14:paraId="677277DE" w14:textId="6BEA24EF" w:rsidR="00073004" w:rsidRPr="00CC6C4E" w:rsidRDefault="00073004" w:rsidP="00AC133D">
            <w:pPr>
              <w:jc w:val="center"/>
            </w:pPr>
            <w:r>
              <w:t>House Proposal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</w:tcPr>
          <w:p w14:paraId="2E1D5096" w14:textId="77777777" w:rsidR="00BA59A4" w:rsidRDefault="00073004" w:rsidP="00AC133D">
            <w:pPr>
              <w:jc w:val="center"/>
            </w:pPr>
            <w:r>
              <w:t xml:space="preserve">FY2023 </w:t>
            </w:r>
          </w:p>
          <w:p w14:paraId="23609779" w14:textId="1097E448" w:rsidR="00073004" w:rsidRPr="00CC6C4E" w:rsidRDefault="00073004" w:rsidP="00AC133D">
            <w:pPr>
              <w:jc w:val="center"/>
            </w:pPr>
            <w:r>
              <w:t>Senate Proposal</w:t>
            </w:r>
          </w:p>
        </w:tc>
        <w:tc>
          <w:tcPr>
            <w:tcW w:w="1698" w:type="dxa"/>
            <w:vMerge w:val="restart"/>
            <w:shd w:val="clear" w:color="auto" w:fill="9CC2E5" w:themeFill="accent5" w:themeFillTint="99"/>
          </w:tcPr>
          <w:p w14:paraId="2D2A74DE" w14:textId="77777777" w:rsidR="00073004" w:rsidRDefault="00073004" w:rsidP="00CC6C4E">
            <w:pPr>
              <w:jc w:val="center"/>
            </w:pPr>
            <w:r>
              <w:t>FY 2023</w:t>
            </w:r>
          </w:p>
          <w:p w14:paraId="6A4F1592" w14:textId="36477430" w:rsidR="00073004" w:rsidRDefault="00CB5B60" w:rsidP="00CC6C4E">
            <w:pPr>
              <w:jc w:val="center"/>
            </w:pPr>
            <w:r>
              <w:t>Omnibus V FY 2022 Enacted</w:t>
            </w:r>
          </w:p>
        </w:tc>
      </w:tr>
      <w:tr w:rsidR="005C65CC" w14:paraId="2B58F30F" w14:textId="4A5CE4E3" w:rsidTr="00CB5B60">
        <w:tc>
          <w:tcPr>
            <w:tcW w:w="4590" w:type="dxa"/>
            <w:shd w:val="clear" w:color="auto" w:fill="000000" w:themeFill="text1"/>
          </w:tcPr>
          <w:p w14:paraId="2F75DC51" w14:textId="154040E2" w:rsidR="00073004" w:rsidRPr="006B700A" w:rsidRDefault="00073004" w:rsidP="005C65CC">
            <w:pPr>
              <w:ind w:left="-195"/>
              <w:jc w:val="center"/>
            </w:pPr>
            <w:r w:rsidRPr="006B700A">
              <w:t>(</w:t>
            </w:r>
            <w:r w:rsidR="00DB691B" w:rsidRPr="006B700A">
              <w:t>Millions</w:t>
            </w:r>
            <w:r w:rsidRPr="006B700A">
              <w:t xml:space="preserve"> of $)</w:t>
            </w:r>
          </w:p>
        </w:tc>
        <w:tc>
          <w:tcPr>
            <w:tcW w:w="1338" w:type="dxa"/>
            <w:vMerge/>
            <w:shd w:val="clear" w:color="auto" w:fill="A8D08D" w:themeFill="accent6" w:themeFillTint="99"/>
          </w:tcPr>
          <w:p w14:paraId="08DEB9E1" w14:textId="77777777" w:rsidR="00073004" w:rsidRPr="006B700A" w:rsidRDefault="00073004"/>
        </w:tc>
        <w:tc>
          <w:tcPr>
            <w:tcW w:w="1584" w:type="dxa"/>
            <w:vMerge/>
            <w:shd w:val="clear" w:color="auto" w:fill="A8D08D" w:themeFill="accent6" w:themeFillTint="99"/>
          </w:tcPr>
          <w:p w14:paraId="21496D99" w14:textId="77777777" w:rsidR="00073004" w:rsidRPr="006B700A" w:rsidRDefault="00073004"/>
        </w:tc>
        <w:tc>
          <w:tcPr>
            <w:tcW w:w="1584" w:type="dxa"/>
            <w:vMerge/>
            <w:shd w:val="clear" w:color="auto" w:fill="F4B083" w:themeFill="accent2" w:themeFillTint="99"/>
          </w:tcPr>
          <w:p w14:paraId="3D650667" w14:textId="77777777" w:rsidR="00073004" w:rsidRPr="006B700A" w:rsidRDefault="00073004"/>
        </w:tc>
        <w:tc>
          <w:tcPr>
            <w:tcW w:w="1584" w:type="dxa"/>
            <w:vMerge/>
            <w:shd w:val="clear" w:color="auto" w:fill="DEEAF6" w:themeFill="accent5" w:themeFillTint="33"/>
          </w:tcPr>
          <w:p w14:paraId="59BDE32C" w14:textId="77777777" w:rsidR="00073004" w:rsidRPr="006B700A" w:rsidRDefault="00073004"/>
        </w:tc>
        <w:tc>
          <w:tcPr>
            <w:tcW w:w="1470" w:type="dxa"/>
            <w:vMerge/>
            <w:shd w:val="clear" w:color="auto" w:fill="DEEAF6" w:themeFill="accent5" w:themeFillTint="33"/>
          </w:tcPr>
          <w:p w14:paraId="492C1964" w14:textId="2D6D6B66" w:rsidR="00073004" w:rsidRPr="006B700A" w:rsidRDefault="00073004"/>
        </w:tc>
        <w:tc>
          <w:tcPr>
            <w:tcW w:w="1698" w:type="dxa"/>
            <w:vMerge/>
            <w:shd w:val="clear" w:color="auto" w:fill="9CC2E5" w:themeFill="accent5" w:themeFillTint="99"/>
          </w:tcPr>
          <w:p w14:paraId="250ECC41" w14:textId="77777777" w:rsidR="00073004" w:rsidRPr="006B700A" w:rsidRDefault="00073004"/>
        </w:tc>
      </w:tr>
      <w:tr w:rsidR="005C65CC" w14:paraId="2C033788" w14:textId="04FF98DF" w:rsidTr="00DB691B">
        <w:tc>
          <w:tcPr>
            <w:tcW w:w="4590" w:type="dxa"/>
          </w:tcPr>
          <w:p w14:paraId="0E7154AD" w14:textId="77777777" w:rsidR="00073004" w:rsidRPr="006B700A" w:rsidRDefault="00073004" w:rsidP="00AC133D">
            <w:pPr>
              <w:rPr>
                <w:b/>
              </w:rPr>
            </w:pPr>
            <w:r w:rsidRPr="006B700A">
              <w:rPr>
                <w:b/>
              </w:rPr>
              <w:t>Department of Education</w:t>
            </w:r>
          </w:p>
        </w:tc>
        <w:tc>
          <w:tcPr>
            <w:tcW w:w="1338" w:type="dxa"/>
            <w:shd w:val="clear" w:color="auto" w:fill="DBDBDB" w:themeFill="accent3" w:themeFillTint="66"/>
          </w:tcPr>
          <w:p w14:paraId="07675D9F" w14:textId="77777777" w:rsidR="00073004" w:rsidRPr="006B700A" w:rsidRDefault="00073004" w:rsidP="00AC133D"/>
        </w:tc>
        <w:tc>
          <w:tcPr>
            <w:tcW w:w="1584" w:type="dxa"/>
            <w:shd w:val="clear" w:color="auto" w:fill="DBDBDB" w:themeFill="accent3" w:themeFillTint="66"/>
          </w:tcPr>
          <w:p w14:paraId="6C0902FD" w14:textId="77777777" w:rsidR="00073004" w:rsidRPr="006B700A" w:rsidRDefault="00073004" w:rsidP="00AC133D"/>
        </w:tc>
        <w:tc>
          <w:tcPr>
            <w:tcW w:w="1584" w:type="dxa"/>
            <w:shd w:val="clear" w:color="auto" w:fill="DBDBDB" w:themeFill="accent3" w:themeFillTint="66"/>
          </w:tcPr>
          <w:p w14:paraId="681E913D" w14:textId="77777777" w:rsidR="00073004" w:rsidRPr="006B700A" w:rsidRDefault="00073004" w:rsidP="00AC133D"/>
        </w:tc>
        <w:tc>
          <w:tcPr>
            <w:tcW w:w="1584" w:type="dxa"/>
            <w:shd w:val="clear" w:color="auto" w:fill="DBDBDB" w:themeFill="accent3" w:themeFillTint="66"/>
          </w:tcPr>
          <w:p w14:paraId="597F8380" w14:textId="77777777" w:rsidR="00073004" w:rsidRPr="006B700A" w:rsidRDefault="00073004" w:rsidP="00AC133D"/>
        </w:tc>
        <w:tc>
          <w:tcPr>
            <w:tcW w:w="1470" w:type="dxa"/>
            <w:shd w:val="clear" w:color="auto" w:fill="DBDBDB" w:themeFill="accent3" w:themeFillTint="66"/>
          </w:tcPr>
          <w:p w14:paraId="40111665" w14:textId="64C0F4E3" w:rsidR="00073004" w:rsidRPr="006B700A" w:rsidRDefault="00073004" w:rsidP="00AC133D"/>
        </w:tc>
        <w:tc>
          <w:tcPr>
            <w:tcW w:w="1698" w:type="dxa"/>
            <w:shd w:val="clear" w:color="auto" w:fill="DBDBDB" w:themeFill="accent3" w:themeFillTint="66"/>
          </w:tcPr>
          <w:p w14:paraId="0556420F" w14:textId="77777777" w:rsidR="00073004" w:rsidRPr="006B700A" w:rsidRDefault="00073004" w:rsidP="00AC133D"/>
        </w:tc>
      </w:tr>
      <w:tr w:rsidR="005C65CC" w14:paraId="706E779C" w14:textId="6575FD5E" w:rsidTr="00CB5B60">
        <w:tc>
          <w:tcPr>
            <w:tcW w:w="4590" w:type="dxa"/>
          </w:tcPr>
          <w:p w14:paraId="24FF6B6C" w14:textId="77777777" w:rsidR="00073004" w:rsidRPr="006B700A" w:rsidRDefault="00073004" w:rsidP="00073004">
            <w:r w:rsidRPr="006B700A">
              <w:t>Pell Grant Maximum</w:t>
            </w:r>
          </w:p>
        </w:tc>
        <w:tc>
          <w:tcPr>
            <w:tcW w:w="1338" w:type="dxa"/>
          </w:tcPr>
          <w:p w14:paraId="316C09B1" w14:textId="7C776804" w:rsidR="00073004" w:rsidRPr="006B700A" w:rsidRDefault="00073004" w:rsidP="00073004">
            <w:r w:rsidRPr="006B700A">
              <w:t>$6,495</w:t>
            </w:r>
          </w:p>
        </w:tc>
        <w:tc>
          <w:tcPr>
            <w:tcW w:w="1584" w:type="dxa"/>
          </w:tcPr>
          <w:p w14:paraId="02296640" w14:textId="5053F5CA" w:rsidR="00073004" w:rsidRPr="006B700A" w:rsidRDefault="00073004" w:rsidP="00073004">
            <w:r w:rsidRPr="006B700A">
              <w:t xml:space="preserve">$6,895 </w:t>
            </w:r>
          </w:p>
        </w:tc>
        <w:tc>
          <w:tcPr>
            <w:tcW w:w="1584" w:type="dxa"/>
          </w:tcPr>
          <w:p w14:paraId="36212CCB" w14:textId="09B9F705" w:rsidR="00073004" w:rsidRPr="006B700A" w:rsidRDefault="00073004" w:rsidP="00073004">
            <w:r>
              <w:t>$</w:t>
            </w:r>
            <w:r w:rsidRPr="00073004">
              <w:t>8,670</w:t>
            </w:r>
          </w:p>
        </w:tc>
        <w:tc>
          <w:tcPr>
            <w:tcW w:w="1584" w:type="dxa"/>
          </w:tcPr>
          <w:p w14:paraId="60BE105D" w14:textId="02DF132D" w:rsidR="00073004" w:rsidRPr="006B700A" w:rsidRDefault="00BA59A4" w:rsidP="00073004">
            <w:r>
              <w:t>$</w:t>
            </w:r>
            <w:r w:rsidRPr="00BA59A4">
              <w:t>7,395</w:t>
            </w:r>
          </w:p>
        </w:tc>
        <w:tc>
          <w:tcPr>
            <w:tcW w:w="1470" w:type="dxa"/>
          </w:tcPr>
          <w:p w14:paraId="70F73E18" w14:textId="73B2460C" w:rsidR="00073004" w:rsidRPr="006B700A" w:rsidRDefault="00BA59A4" w:rsidP="00073004">
            <w:r>
              <w:t>$</w:t>
            </w:r>
            <w:r w:rsidRPr="00BA59A4">
              <w:t>7,395</w:t>
            </w:r>
          </w:p>
        </w:tc>
        <w:tc>
          <w:tcPr>
            <w:tcW w:w="1698" w:type="dxa"/>
          </w:tcPr>
          <w:p w14:paraId="4503D183" w14:textId="61E41F6A" w:rsidR="00073004" w:rsidRPr="006B700A" w:rsidRDefault="00D11DEC" w:rsidP="00CB5B60">
            <w:r w:rsidRPr="00D11DEC">
              <w:t>$7,395</w:t>
            </w:r>
            <w:r>
              <w:t xml:space="preserve"> </w:t>
            </w:r>
            <w:r w:rsidRPr="00CB5B60">
              <w:rPr>
                <w:color w:val="00B050"/>
              </w:rPr>
              <w:t>(</w:t>
            </w:r>
            <w:r w:rsidR="00CB5B60" w:rsidRPr="00CB5B60">
              <w:rPr>
                <w:color w:val="00B050"/>
              </w:rPr>
              <w:t>+7.3%</w:t>
            </w:r>
            <w:r w:rsidRPr="00CB5B60">
              <w:rPr>
                <w:color w:val="00B050"/>
              </w:rPr>
              <w:t>)</w:t>
            </w:r>
          </w:p>
        </w:tc>
      </w:tr>
      <w:tr w:rsidR="005C65CC" w14:paraId="79DFE2F1" w14:textId="7E3DD86C" w:rsidTr="00CB5B60">
        <w:tc>
          <w:tcPr>
            <w:tcW w:w="4590" w:type="dxa"/>
          </w:tcPr>
          <w:p w14:paraId="58EF7C1A" w14:textId="77777777" w:rsidR="00073004" w:rsidRPr="006B700A" w:rsidRDefault="00073004" w:rsidP="00073004">
            <w:r w:rsidRPr="006B700A">
              <w:t>Federal Work-Study</w:t>
            </w:r>
          </w:p>
        </w:tc>
        <w:tc>
          <w:tcPr>
            <w:tcW w:w="1338" w:type="dxa"/>
          </w:tcPr>
          <w:p w14:paraId="3623DB0B" w14:textId="2D7576FC" w:rsidR="00073004" w:rsidRPr="006B700A" w:rsidRDefault="00073004" w:rsidP="00073004">
            <w:r w:rsidRPr="006B700A">
              <w:t>$1,190</w:t>
            </w:r>
          </w:p>
        </w:tc>
        <w:tc>
          <w:tcPr>
            <w:tcW w:w="1584" w:type="dxa"/>
          </w:tcPr>
          <w:p w14:paraId="1D7FCF95" w14:textId="40091522" w:rsidR="00073004" w:rsidRPr="006B700A" w:rsidRDefault="00073004" w:rsidP="00073004">
            <w:r w:rsidRPr="006B700A">
              <w:t xml:space="preserve">$1,210 </w:t>
            </w:r>
          </w:p>
        </w:tc>
        <w:tc>
          <w:tcPr>
            <w:tcW w:w="1584" w:type="dxa"/>
          </w:tcPr>
          <w:p w14:paraId="3647F8AF" w14:textId="45ADE43B" w:rsidR="00073004" w:rsidRPr="006B700A" w:rsidRDefault="00073004" w:rsidP="00073004">
            <w:r>
              <w:t>$</w:t>
            </w:r>
            <w:r w:rsidRPr="00073004">
              <w:t>1,190</w:t>
            </w:r>
          </w:p>
        </w:tc>
        <w:tc>
          <w:tcPr>
            <w:tcW w:w="1584" w:type="dxa"/>
          </w:tcPr>
          <w:p w14:paraId="29A88848" w14:textId="42EF4B56" w:rsidR="00073004" w:rsidRPr="006B700A" w:rsidRDefault="00BA59A4" w:rsidP="00073004">
            <w:r>
              <w:t>$</w:t>
            </w:r>
            <w:r w:rsidRPr="00BA59A4">
              <w:t>1,244</w:t>
            </w:r>
          </w:p>
        </w:tc>
        <w:tc>
          <w:tcPr>
            <w:tcW w:w="1470" w:type="dxa"/>
          </w:tcPr>
          <w:p w14:paraId="5F014B47" w14:textId="6DF1E385" w:rsidR="00073004" w:rsidRPr="006B700A" w:rsidRDefault="00BA59A4" w:rsidP="00073004">
            <w:r>
              <w:t>$</w:t>
            </w:r>
            <w:r w:rsidRPr="00BA59A4">
              <w:t>1,235</w:t>
            </w:r>
          </w:p>
        </w:tc>
        <w:tc>
          <w:tcPr>
            <w:tcW w:w="1698" w:type="dxa"/>
          </w:tcPr>
          <w:p w14:paraId="372AA4A3" w14:textId="09A35F2D" w:rsidR="00073004" w:rsidRPr="006B700A" w:rsidRDefault="00D11DEC" w:rsidP="00073004">
            <w:r>
              <w:t>$1,23</w:t>
            </w:r>
            <w:r w:rsidR="00CB5B60">
              <w:t>0</w:t>
            </w:r>
            <w:r>
              <w:t xml:space="preserve"> </w:t>
            </w:r>
            <w:r w:rsidRPr="00CB5B60">
              <w:rPr>
                <w:color w:val="00B050"/>
              </w:rPr>
              <w:t>(</w:t>
            </w:r>
            <w:r w:rsidR="00CB5B60" w:rsidRPr="00CB5B60">
              <w:rPr>
                <w:color w:val="00B050"/>
              </w:rPr>
              <w:t>+1.7%)</w:t>
            </w:r>
          </w:p>
        </w:tc>
      </w:tr>
      <w:tr w:rsidR="005C65CC" w14:paraId="6403587B" w14:textId="3570EB33" w:rsidTr="00CB5B60">
        <w:tc>
          <w:tcPr>
            <w:tcW w:w="4590" w:type="dxa"/>
          </w:tcPr>
          <w:p w14:paraId="1D121E48" w14:textId="77777777" w:rsidR="00073004" w:rsidRPr="006B700A" w:rsidRDefault="00073004" w:rsidP="00073004">
            <w:r w:rsidRPr="006B700A">
              <w:t>Supplemental Education Opportunity Grants (SEOG)</w:t>
            </w:r>
          </w:p>
        </w:tc>
        <w:tc>
          <w:tcPr>
            <w:tcW w:w="1338" w:type="dxa"/>
          </w:tcPr>
          <w:p w14:paraId="3015FF52" w14:textId="4E01CB44" w:rsidR="00073004" w:rsidRPr="006B700A" w:rsidRDefault="00073004" w:rsidP="00073004">
            <w:r w:rsidRPr="006B700A">
              <w:t>$880</w:t>
            </w:r>
          </w:p>
        </w:tc>
        <w:tc>
          <w:tcPr>
            <w:tcW w:w="1584" w:type="dxa"/>
          </w:tcPr>
          <w:p w14:paraId="24F9099F" w14:textId="60D5B225" w:rsidR="00073004" w:rsidRPr="006B700A" w:rsidRDefault="00073004" w:rsidP="00073004">
            <w:r w:rsidRPr="006B700A">
              <w:t xml:space="preserve">$895 </w:t>
            </w:r>
          </w:p>
        </w:tc>
        <w:tc>
          <w:tcPr>
            <w:tcW w:w="1584" w:type="dxa"/>
          </w:tcPr>
          <w:p w14:paraId="0D081B34" w14:textId="3B1979E2" w:rsidR="00073004" w:rsidRPr="006B700A" w:rsidRDefault="00073004" w:rsidP="00073004">
            <w:r>
              <w:t>$</w:t>
            </w:r>
            <w:r w:rsidRPr="00073004">
              <w:t>880</w:t>
            </w:r>
          </w:p>
        </w:tc>
        <w:tc>
          <w:tcPr>
            <w:tcW w:w="1584" w:type="dxa"/>
          </w:tcPr>
          <w:p w14:paraId="0EFB0435" w14:textId="7129FF9A" w:rsidR="00073004" w:rsidRPr="006B700A" w:rsidRDefault="00BA59A4" w:rsidP="00073004">
            <w:r>
              <w:t>$</w:t>
            </w:r>
            <w:r w:rsidRPr="00BA59A4">
              <w:t>920</w:t>
            </w:r>
          </w:p>
        </w:tc>
        <w:tc>
          <w:tcPr>
            <w:tcW w:w="1470" w:type="dxa"/>
          </w:tcPr>
          <w:p w14:paraId="758C4BBF" w14:textId="733FB439" w:rsidR="00073004" w:rsidRPr="006B700A" w:rsidRDefault="00BA59A4" w:rsidP="00073004">
            <w:r>
              <w:t>$915</w:t>
            </w:r>
          </w:p>
        </w:tc>
        <w:tc>
          <w:tcPr>
            <w:tcW w:w="1698" w:type="dxa"/>
          </w:tcPr>
          <w:p w14:paraId="2487DE3B" w14:textId="7628FFF1" w:rsidR="00073004" w:rsidRPr="006B700A" w:rsidRDefault="00CB5B60" w:rsidP="00073004">
            <w:r>
              <w:t xml:space="preserve">$910 </w:t>
            </w:r>
            <w:r w:rsidRPr="00CB5B60">
              <w:rPr>
                <w:color w:val="00B050"/>
              </w:rPr>
              <w:t>(+1.7%)</w:t>
            </w:r>
          </w:p>
        </w:tc>
      </w:tr>
      <w:tr w:rsidR="005C65CC" w:rsidRPr="00B13044" w14:paraId="745030AD" w14:textId="21BEEF79" w:rsidTr="00CB5B60">
        <w:tc>
          <w:tcPr>
            <w:tcW w:w="4590" w:type="dxa"/>
          </w:tcPr>
          <w:p w14:paraId="6F6665AF" w14:textId="77777777" w:rsidR="00073004" w:rsidRPr="006B700A" w:rsidRDefault="00073004" w:rsidP="00073004">
            <w:r w:rsidRPr="006B700A">
              <w:t>International Education and Foreign Language Studies (Title VI):</w:t>
            </w:r>
          </w:p>
        </w:tc>
        <w:tc>
          <w:tcPr>
            <w:tcW w:w="1338" w:type="dxa"/>
          </w:tcPr>
          <w:p w14:paraId="3FE85288" w14:textId="5AC322EA" w:rsidR="00073004" w:rsidRPr="006B700A" w:rsidRDefault="00073004" w:rsidP="00073004">
            <w:r w:rsidRPr="006B700A">
              <w:t>$78</w:t>
            </w:r>
          </w:p>
        </w:tc>
        <w:tc>
          <w:tcPr>
            <w:tcW w:w="1584" w:type="dxa"/>
          </w:tcPr>
          <w:p w14:paraId="0188C42F" w14:textId="49BCE360" w:rsidR="00073004" w:rsidRPr="006B700A" w:rsidRDefault="00073004" w:rsidP="00073004">
            <w:r w:rsidRPr="006B700A">
              <w:t>$81.7</w:t>
            </w:r>
          </w:p>
        </w:tc>
        <w:tc>
          <w:tcPr>
            <w:tcW w:w="1584" w:type="dxa"/>
          </w:tcPr>
          <w:p w14:paraId="56878F17" w14:textId="77EFCD8F" w:rsidR="00073004" w:rsidRPr="006B700A" w:rsidRDefault="00073004" w:rsidP="00073004">
            <w:r>
              <w:t>$</w:t>
            </w:r>
            <w:r w:rsidRPr="00073004">
              <w:t>78.2</w:t>
            </w:r>
          </w:p>
        </w:tc>
        <w:tc>
          <w:tcPr>
            <w:tcW w:w="1584" w:type="dxa"/>
          </w:tcPr>
          <w:p w14:paraId="15663473" w14:textId="58A31665" w:rsidR="00073004" w:rsidRPr="006B700A" w:rsidRDefault="00BA59A4" w:rsidP="00073004">
            <w:r>
              <w:t>$</w:t>
            </w:r>
            <w:r w:rsidRPr="00BA59A4">
              <w:t>88.7</w:t>
            </w:r>
          </w:p>
        </w:tc>
        <w:tc>
          <w:tcPr>
            <w:tcW w:w="1470" w:type="dxa"/>
          </w:tcPr>
          <w:p w14:paraId="796803C7" w14:textId="6ADD3F0E" w:rsidR="00073004" w:rsidRPr="006B700A" w:rsidRDefault="00BA59A4" w:rsidP="00073004">
            <w:r>
              <w:t>$</w:t>
            </w:r>
            <w:r w:rsidRPr="00BA59A4">
              <w:t>86.7</w:t>
            </w:r>
          </w:p>
        </w:tc>
        <w:tc>
          <w:tcPr>
            <w:tcW w:w="1698" w:type="dxa"/>
          </w:tcPr>
          <w:p w14:paraId="45B019B2" w14:textId="194BB465" w:rsidR="00073004" w:rsidRPr="006B700A" w:rsidRDefault="00CB5B60" w:rsidP="00073004">
            <w:r>
              <w:t xml:space="preserve">$85.7 </w:t>
            </w:r>
            <w:r w:rsidRPr="00CB5B60">
              <w:rPr>
                <w:color w:val="00B050"/>
              </w:rPr>
              <w:t>(+4.9%)</w:t>
            </w:r>
          </w:p>
        </w:tc>
      </w:tr>
      <w:tr w:rsidR="005C65CC" w:rsidRPr="00B13044" w14:paraId="3DD93BA9" w14:textId="77777777" w:rsidTr="00CB5B60">
        <w:tc>
          <w:tcPr>
            <w:tcW w:w="4590" w:type="dxa"/>
            <w:shd w:val="clear" w:color="auto" w:fill="D9D9D9" w:themeFill="background1" w:themeFillShade="D9"/>
          </w:tcPr>
          <w:p w14:paraId="6A1FF836" w14:textId="77777777" w:rsidR="00073004" w:rsidRPr="006B700A" w:rsidRDefault="00073004" w:rsidP="00315521"/>
        </w:tc>
        <w:tc>
          <w:tcPr>
            <w:tcW w:w="1338" w:type="dxa"/>
            <w:shd w:val="clear" w:color="auto" w:fill="D9D9D9" w:themeFill="background1" w:themeFillShade="D9"/>
          </w:tcPr>
          <w:p w14:paraId="06B0F124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48FC83DE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1541F926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768B99D5" w14:textId="77777777" w:rsidR="00073004" w:rsidRPr="006B700A" w:rsidRDefault="00073004" w:rsidP="00315521"/>
        </w:tc>
        <w:tc>
          <w:tcPr>
            <w:tcW w:w="1470" w:type="dxa"/>
            <w:shd w:val="clear" w:color="auto" w:fill="D9D9D9" w:themeFill="background1" w:themeFillShade="D9"/>
          </w:tcPr>
          <w:p w14:paraId="2AE74B0F" w14:textId="0CF6E3BE" w:rsidR="00073004" w:rsidRPr="006B700A" w:rsidRDefault="00073004" w:rsidP="00315521"/>
        </w:tc>
        <w:tc>
          <w:tcPr>
            <w:tcW w:w="1698" w:type="dxa"/>
            <w:shd w:val="clear" w:color="auto" w:fill="D9D9D9" w:themeFill="background1" w:themeFillShade="D9"/>
          </w:tcPr>
          <w:p w14:paraId="3455555A" w14:textId="77777777" w:rsidR="00073004" w:rsidRPr="006B700A" w:rsidRDefault="00073004" w:rsidP="00315521"/>
        </w:tc>
      </w:tr>
      <w:tr w:rsidR="005C65CC" w14:paraId="342B14D9" w14:textId="77777777" w:rsidTr="00CB5B60">
        <w:tc>
          <w:tcPr>
            <w:tcW w:w="4590" w:type="dxa"/>
          </w:tcPr>
          <w:p w14:paraId="4C4F605F" w14:textId="4B2FAF74" w:rsidR="00073004" w:rsidRPr="006B700A" w:rsidRDefault="00073004" w:rsidP="00073004">
            <w:pPr>
              <w:rPr>
                <w:b/>
              </w:rPr>
            </w:pPr>
            <w:r w:rsidRPr="006B700A">
              <w:rPr>
                <w:b/>
              </w:rPr>
              <w:t>National Institutes of Health (NIH)</w:t>
            </w:r>
          </w:p>
        </w:tc>
        <w:tc>
          <w:tcPr>
            <w:tcW w:w="1338" w:type="dxa"/>
          </w:tcPr>
          <w:p w14:paraId="1F927369" w14:textId="41EEE9B2" w:rsidR="00073004" w:rsidRPr="006B700A" w:rsidRDefault="00073004" w:rsidP="00073004">
            <w:r w:rsidRPr="006B700A">
              <w:t>$42,934</w:t>
            </w:r>
          </w:p>
        </w:tc>
        <w:tc>
          <w:tcPr>
            <w:tcW w:w="1584" w:type="dxa"/>
          </w:tcPr>
          <w:p w14:paraId="4B5F8D4E" w14:textId="74B1730F" w:rsidR="00073004" w:rsidRPr="006B700A" w:rsidRDefault="00073004" w:rsidP="00073004">
            <w:r w:rsidRPr="006B700A">
              <w:t>$45,184</w:t>
            </w:r>
          </w:p>
        </w:tc>
        <w:tc>
          <w:tcPr>
            <w:tcW w:w="1584" w:type="dxa"/>
          </w:tcPr>
          <w:p w14:paraId="58B08A77" w14:textId="28C3021A" w:rsidR="00073004" w:rsidRPr="006B700A" w:rsidRDefault="00BA59A4" w:rsidP="00073004">
            <w:r>
              <w:t>$</w:t>
            </w:r>
            <w:r w:rsidRPr="00BA59A4">
              <w:t>54,495</w:t>
            </w:r>
          </w:p>
        </w:tc>
        <w:tc>
          <w:tcPr>
            <w:tcW w:w="1584" w:type="dxa"/>
          </w:tcPr>
          <w:p w14:paraId="6C32108D" w14:textId="34AB65BE" w:rsidR="00073004" w:rsidRPr="006B700A" w:rsidRDefault="00BA59A4" w:rsidP="00073004">
            <w:r>
              <w:t>$</w:t>
            </w:r>
            <w:r w:rsidRPr="00BA59A4">
              <w:t>47,459</w:t>
            </w:r>
          </w:p>
        </w:tc>
        <w:tc>
          <w:tcPr>
            <w:tcW w:w="1470" w:type="dxa"/>
          </w:tcPr>
          <w:p w14:paraId="142901B9" w14:textId="4BBFE3C2" w:rsidR="00073004" w:rsidRPr="006B700A" w:rsidRDefault="00BA59A4" w:rsidP="00073004">
            <w:r>
              <w:t>$</w:t>
            </w:r>
            <w:r w:rsidRPr="00BA59A4">
              <w:t>4</w:t>
            </w:r>
            <w:r w:rsidR="00CB5B60">
              <w:t>8,000</w:t>
            </w:r>
          </w:p>
        </w:tc>
        <w:tc>
          <w:tcPr>
            <w:tcW w:w="1698" w:type="dxa"/>
          </w:tcPr>
          <w:p w14:paraId="5AD8FB3D" w14:textId="1065F2D1" w:rsidR="00073004" w:rsidRPr="006B700A" w:rsidRDefault="00CB5B60" w:rsidP="00073004">
            <w:r>
              <w:t xml:space="preserve">$47,500 </w:t>
            </w:r>
            <w:r w:rsidRPr="00CB5B60">
              <w:rPr>
                <w:color w:val="00B050"/>
              </w:rPr>
              <w:t>(+5.1%)</w:t>
            </w:r>
          </w:p>
        </w:tc>
      </w:tr>
      <w:tr w:rsidR="005C65CC" w14:paraId="06CAD61F" w14:textId="4550FC34" w:rsidTr="00CB5B60">
        <w:tc>
          <w:tcPr>
            <w:tcW w:w="4590" w:type="dxa"/>
          </w:tcPr>
          <w:p w14:paraId="4CFA94C7" w14:textId="1D7FC2CB" w:rsidR="00073004" w:rsidRPr="006B700A" w:rsidRDefault="00073004" w:rsidP="00073004">
            <w:pPr>
              <w:rPr>
                <w:b/>
              </w:rPr>
            </w:pPr>
            <w:r w:rsidRPr="006B700A">
              <w:rPr>
                <w:b/>
              </w:rPr>
              <w:t xml:space="preserve">Centers for Disease Control &amp; Prevention </w:t>
            </w:r>
          </w:p>
        </w:tc>
        <w:tc>
          <w:tcPr>
            <w:tcW w:w="1338" w:type="dxa"/>
          </w:tcPr>
          <w:p w14:paraId="2E3D50F0" w14:textId="6FEFBC46" w:rsidR="00073004" w:rsidRPr="006B700A" w:rsidRDefault="00073004" w:rsidP="00073004">
            <w:r w:rsidRPr="006B700A">
              <w:t>$7.8</w:t>
            </w:r>
          </w:p>
        </w:tc>
        <w:tc>
          <w:tcPr>
            <w:tcW w:w="1584" w:type="dxa"/>
          </w:tcPr>
          <w:p w14:paraId="05925043" w14:textId="31E88B26" w:rsidR="00073004" w:rsidRPr="006B700A" w:rsidRDefault="00073004" w:rsidP="00073004">
            <w:r w:rsidRPr="006B700A">
              <w:t xml:space="preserve">$8.5 </w:t>
            </w:r>
          </w:p>
        </w:tc>
        <w:tc>
          <w:tcPr>
            <w:tcW w:w="1584" w:type="dxa"/>
          </w:tcPr>
          <w:p w14:paraId="72CCE447" w14:textId="1EFF3685" w:rsidR="00073004" w:rsidRPr="006B700A" w:rsidRDefault="00577A82" w:rsidP="00073004">
            <w:r>
              <w:t>$10.7</w:t>
            </w:r>
          </w:p>
        </w:tc>
        <w:tc>
          <w:tcPr>
            <w:tcW w:w="1584" w:type="dxa"/>
          </w:tcPr>
          <w:p w14:paraId="5E572D7D" w14:textId="5234F82B" w:rsidR="00073004" w:rsidRPr="006B700A" w:rsidRDefault="00577A82" w:rsidP="00073004">
            <w:r>
              <w:t>$10.5</w:t>
            </w:r>
          </w:p>
        </w:tc>
        <w:tc>
          <w:tcPr>
            <w:tcW w:w="1470" w:type="dxa"/>
          </w:tcPr>
          <w:p w14:paraId="518AF338" w14:textId="01A3081C" w:rsidR="00073004" w:rsidRPr="006B700A" w:rsidRDefault="00577A82" w:rsidP="00073004">
            <w:r>
              <w:t>$10.5</w:t>
            </w:r>
          </w:p>
        </w:tc>
        <w:tc>
          <w:tcPr>
            <w:tcW w:w="1698" w:type="dxa"/>
          </w:tcPr>
          <w:p w14:paraId="01A65C73" w14:textId="187D1C5B" w:rsidR="00073004" w:rsidRPr="006B700A" w:rsidRDefault="00577A82" w:rsidP="00073004">
            <w:r>
              <w:t xml:space="preserve">$9.2 </w:t>
            </w:r>
            <w:r w:rsidRPr="00577A82">
              <w:rPr>
                <w:color w:val="00B050"/>
              </w:rPr>
              <w:t>($8.2%)</w:t>
            </w:r>
          </w:p>
        </w:tc>
      </w:tr>
      <w:tr w:rsidR="005C65CC" w14:paraId="44A0B093" w14:textId="3A664158" w:rsidTr="00CB5B60">
        <w:tc>
          <w:tcPr>
            <w:tcW w:w="4590" w:type="dxa"/>
            <w:shd w:val="clear" w:color="auto" w:fill="D9D9D9" w:themeFill="background1" w:themeFillShade="D9"/>
          </w:tcPr>
          <w:p w14:paraId="2E850727" w14:textId="77777777" w:rsidR="00073004" w:rsidRPr="006B700A" w:rsidRDefault="00073004" w:rsidP="00315521"/>
        </w:tc>
        <w:tc>
          <w:tcPr>
            <w:tcW w:w="1338" w:type="dxa"/>
            <w:shd w:val="clear" w:color="auto" w:fill="D9D9D9" w:themeFill="background1" w:themeFillShade="D9"/>
          </w:tcPr>
          <w:p w14:paraId="24502B1E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67E6572A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73D8B54D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26FA0331" w14:textId="77777777" w:rsidR="00073004" w:rsidRPr="006B700A" w:rsidRDefault="00073004" w:rsidP="00315521"/>
        </w:tc>
        <w:tc>
          <w:tcPr>
            <w:tcW w:w="1470" w:type="dxa"/>
            <w:shd w:val="clear" w:color="auto" w:fill="D9D9D9" w:themeFill="background1" w:themeFillShade="D9"/>
          </w:tcPr>
          <w:p w14:paraId="0422AF5C" w14:textId="5178EBC7" w:rsidR="00073004" w:rsidRPr="006B700A" w:rsidRDefault="00073004" w:rsidP="00315521"/>
        </w:tc>
        <w:tc>
          <w:tcPr>
            <w:tcW w:w="1698" w:type="dxa"/>
            <w:shd w:val="clear" w:color="auto" w:fill="D9D9D9" w:themeFill="background1" w:themeFillShade="D9"/>
          </w:tcPr>
          <w:p w14:paraId="28F792E8" w14:textId="77777777" w:rsidR="00073004" w:rsidRPr="006B700A" w:rsidRDefault="00073004" w:rsidP="00315521"/>
        </w:tc>
      </w:tr>
      <w:tr w:rsidR="005C65CC" w14:paraId="153D51E3" w14:textId="2496EEE7" w:rsidTr="00CB5B60">
        <w:tc>
          <w:tcPr>
            <w:tcW w:w="4590" w:type="dxa"/>
          </w:tcPr>
          <w:p w14:paraId="63A2DDE7" w14:textId="6AE3CA5C" w:rsidR="00073004" w:rsidRPr="006B700A" w:rsidRDefault="00073004" w:rsidP="00315521">
            <w:pPr>
              <w:rPr>
                <w:b/>
              </w:rPr>
            </w:pPr>
            <w:r w:rsidRPr="006B700A">
              <w:rPr>
                <w:b/>
              </w:rPr>
              <w:t>Department of Defense – Basic Research</w:t>
            </w:r>
          </w:p>
        </w:tc>
        <w:tc>
          <w:tcPr>
            <w:tcW w:w="1338" w:type="dxa"/>
          </w:tcPr>
          <w:p w14:paraId="074EB43B" w14:textId="29F8F1E7" w:rsidR="00073004" w:rsidRPr="006B700A" w:rsidRDefault="00073004" w:rsidP="00315521">
            <w:r w:rsidRPr="006B700A">
              <w:t>$2,671</w:t>
            </w:r>
          </w:p>
        </w:tc>
        <w:tc>
          <w:tcPr>
            <w:tcW w:w="1584" w:type="dxa"/>
          </w:tcPr>
          <w:p w14:paraId="5655B133" w14:textId="16AA52AA" w:rsidR="00073004" w:rsidRPr="006B700A" w:rsidRDefault="00073004" w:rsidP="00315521">
            <w:r w:rsidRPr="006B700A">
              <w:t>$2,763</w:t>
            </w:r>
          </w:p>
        </w:tc>
        <w:tc>
          <w:tcPr>
            <w:tcW w:w="1584" w:type="dxa"/>
          </w:tcPr>
          <w:p w14:paraId="13274735" w14:textId="5BF17454" w:rsidR="00073004" w:rsidRPr="006B700A" w:rsidRDefault="00BA59A4" w:rsidP="00315521">
            <w:r>
              <w:t>$</w:t>
            </w:r>
            <w:r w:rsidRPr="00BA59A4">
              <w:t>2,376</w:t>
            </w:r>
          </w:p>
        </w:tc>
        <w:tc>
          <w:tcPr>
            <w:tcW w:w="1584" w:type="dxa"/>
          </w:tcPr>
          <w:p w14:paraId="59958C28" w14:textId="7E60BBD3" w:rsidR="00073004" w:rsidRPr="006B700A" w:rsidRDefault="00BA59A4" w:rsidP="00315521">
            <w:r>
              <w:t>$</w:t>
            </w:r>
            <w:r w:rsidRPr="00BA59A4">
              <w:t>2,599</w:t>
            </w:r>
          </w:p>
        </w:tc>
        <w:tc>
          <w:tcPr>
            <w:tcW w:w="1470" w:type="dxa"/>
          </w:tcPr>
          <w:p w14:paraId="4C2C2D2B" w14:textId="190BB9A8" w:rsidR="00073004" w:rsidRPr="006B700A" w:rsidRDefault="00BA59A4" w:rsidP="00315521">
            <w:r>
              <w:t>$</w:t>
            </w:r>
            <w:r w:rsidRPr="00BA59A4">
              <w:t>3,361</w:t>
            </w:r>
          </w:p>
        </w:tc>
        <w:tc>
          <w:tcPr>
            <w:tcW w:w="1698" w:type="dxa"/>
          </w:tcPr>
          <w:p w14:paraId="6B0929ED" w14:textId="71CC6441" w:rsidR="00073004" w:rsidRPr="006B700A" w:rsidRDefault="00CB5B60" w:rsidP="00315521">
            <w:r>
              <w:t>TBD</w:t>
            </w:r>
          </w:p>
        </w:tc>
      </w:tr>
      <w:tr w:rsidR="005C65CC" w14:paraId="4EF9FC97" w14:textId="40B9439D" w:rsidTr="00CB5B60">
        <w:tc>
          <w:tcPr>
            <w:tcW w:w="4590" w:type="dxa"/>
            <w:shd w:val="clear" w:color="auto" w:fill="D9D9D9" w:themeFill="background1" w:themeFillShade="D9"/>
          </w:tcPr>
          <w:p w14:paraId="4A767CA0" w14:textId="77777777" w:rsidR="00073004" w:rsidRPr="006B700A" w:rsidRDefault="00073004" w:rsidP="00315521"/>
        </w:tc>
        <w:tc>
          <w:tcPr>
            <w:tcW w:w="1338" w:type="dxa"/>
            <w:shd w:val="clear" w:color="auto" w:fill="D9D9D9" w:themeFill="background1" w:themeFillShade="D9"/>
          </w:tcPr>
          <w:p w14:paraId="5E8DE865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16EDF591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04B24591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7398E657" w14:textId="77777777" w:rsidR="00073004" w:rsidRPr="006B700A" w:rsidRDefault="00073004" w:rsidP="00315521"/>
        </w:tc>
        <w:tc>
          <w:tcPr>
            <w:tcW w:w="1470" w:type="dxa"/>
            <w:shd w:val="clear" w:color="auto" w:fill="D9D9D9" w:themeFill="background1" w:themeFillShade="D9"/>
          </w:tcPr>
          <w:p w14:paraId="4D843088" w14:textId="592ECDC5" w:rsidR="00073004" w:rsidRPr="006B700A" w:rsidRDefault="00073004" w:rsidP="00315521"/>
        </w:tc>
        <w:tc>
          <w:tcPr>
            <w:tcW w:w="1698" w:type="dxa"/>
            <w:shd w:val="clear" w:color="auto" w:fill="D9D9D9" w:themeFill="background1" w:themeFillShade="D9"/>
          </w:tcPr>
          <w:p w14:paraId="0EB61AF9" w14:textId="77777777" w:rsidR="00073004" w:rsidRPr="006B700A" w:rsidRDefault="00073004" w:rsidP="00315521"/>
        </w:tc>
      </w:tr>
      <w:tr w:rsidR="005C65CC" w14:paraId="480D5040" w14:textId="74A2C63F" w:rsidTr="00CB5B60">
        <w:tc>
          <w:tcPr>
            <w:tcW w:w="4590" w:type="dxa"/>
          </w:tcPr>
          <w:p w14:paraId="675C06FE" w14:textId="720E8B48" w:rsidR="00073004" w:rsidRPr="006B700A" w:rsidRDefault="00073004" w:rsidP="00315521">
            <w:pPr>
              <w:rPr>
                <w:b/>
              </w:rPr>
            </w:pPr>
            <w:r w:rsidRPr="006B700A">
              <w:rPr>
                <w:b/>
              </w:rPr>
              <w:t>National Science Foundation (NSF)</w:t>
            </w:r>
            <w:r w:rsidR="00CB5B60">
              <w:rPr>
                <w:b/>
              </w:rPr>
              <w:t>**</w:t>
            </w:r>
          </w:p>
        </w:tc>
        <w:tc>
          <w:tcPr>
            <w:tcW w:w="1338" w:type="dxa"/>
          </w:tcPr>
          <w:p w14:paraId="2A1BADE4" w14:textId="394C80DE" w:rsidR="00073004" w:rsidRPr="006B700A" w:rsidRDefault="00073004" w:rsidP="00315521">
            <w:r w:rsidRPr="006B700A">
              <w:t>$8,487</w:t>
            </w:r>
          </w:p>
        </w:tc>
        <w:tc>
          <w:tcPr>
            <w:tcW w:w="1584" w:type="dxa"/>
          </w:tcPr>
          <w:p w14:paraId="0DF7ED53" w14:textId="3E0E07B0" w:rsidR="00073004" w:rsidRPr="006B700A" w:rsidRDefault="00073004" w:rsidP="00315521">
            <w:r w:rsidRPr="006B700A">
              <w:t>$8,838</w:t>
            </w:r>
          </w:p>
        </w:tc>
        <w:tc>
          <w:tcPr>
            <w:tcW w:w="1584" w:type="dxa"/>
          </w:tcPr>
          <w:p w14:paraId="59A9BA29" w14:textId="59AA5DA1" w:rsidR="00073004" w:rsidRPr="006B700A" w:rsidRDefault="00BA59A4" w:rsidP="00315521">
            <w:r>
              <w:t>$</w:t>
            </w:r>
            <w:r w:rsidRPr="00BA59A4">
              <w:t>10,500</w:t>
            </w:r>
          </w:p>
        </w:tc>
        <w:tc>
          <w:tcPr>
            <w:tcW w:w="1584" w:type="dxa"/>
          </w:tcPr>
          <w:p w14:paraId="0D5C2E32" w14:textId="7B4DBD87" w:rsidR="00073004" w:rsidRPr="006B700A" w:rsidRDefault="00BA59A4" w:rsidP="00315521">
            <w:r>
              <w:t>$</w:t>
            </w:r>
            <w:r w:rsidRPr="00BA59A4">
              <w:t>9,630</w:t>
            </w:r>
          </w:p>
        </w:tc>
        <w:tc>
          <w:tcPr>
            <w:tcW w:w="1470" w:type="dxa"/>
          </w:tcPr>
          <w:p w14:paraId="272D5831" w14:textId="56F2666D" w:rsidR="00073004" w:rsidRPr="006B700A" w:rsidRDefault="00BA59A4" w:rsidP="00315521">
            <w:r>
              <w:t>$</w:t>
            </w:r>
            <w:r w:rsidRPr="00BA59A4">
              <w:t>10,338</w:t>
            </w:r>
          </w:p>
        </w:tc>
        <w:tc>
          <w:tcPr>
            <w:tcW w:w="1698" w:type="dxa"/>
          </w:tcPr>
          <w:p w14:paraId="4F7B26A8" w14:textId="0ED486DF" w:rsidR="00073004" w:rsidRPr="006B700A" w:rsidRDefault="00CB5B60" w:rsidP="00315521">
            <w:r>
              <w:t xml:space="preserve">$9,870 </w:t>
            </w:r>
            <w:r w:rsidRPr="00CB5B60">
              <w:rPr>
                <w:color w:val="00B050"/>
              </w:rPr>
              <w:t>(+11.7%)</w:t>
            </w:r>
          </w:p>
        </w:tc>
      </w:tr>
      <w:tr w:rsidR="005C65CC" w14:paraId="353F3594" w14:textId="4240785C" w:rsidTr="00CB5B60">
        <w:tc>
          <w:tcPr>
            <w:tcW w:w="4590" w:type="dxa"/>
            <w:shd w:val="clear" w:color="auto" w:fill="D9D9D9" w:themeFill="background1" w:themeFillShade="D9"/>
          </w:tcPr>
          <w:p w14:paraId="41CC72B3" w14:textId="77777777" w:rsidR="00073004" w:rsidRPr="006B700A" w:rsidRDefault="00073004" w:rsidP="00315521"/>
        </w:tc>
        <w:tc>
          <w:tcPr>
            <w:tcW w:w="1338" w:type="dxa"/>
            <w:shd w:val="clear" w:color="auto" w:fill="D9D9D9" w:themeFill="background1" w:themeFillShade="D9"/>
          </w:tcPr>
          <w:p w14:paraId="67DC9940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03AA77B3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3DA5EA7A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510B4E3D" w14:textId="77777777" w:rsidR="00073004" w:rsidRPr="006B700A" w:rsidRDefault="00073004" w:rsidP="00315521"/>
        </w:tc>
        <w:tc>
          <w:tcPr>
            <w:tcW w:w="1470" w:type="dxa"/>
            <w:shd w:val="clear" w:color="auto" w:fill="D9D9D9" w:themeFill="background1" w:themeFillShade="D9"/>
          </w:tcPr>
          <w:p w14:paraId="5419F858" w14:textId="2464FB59" w:rsidR="00073004" w:rsidRPr="006B700A" w:rsidRDefault="00073004" w:rsidP="00315521"/>
        </w:tc>
        <w:tc>
          <w:tcPr>
            <w:tcW w:w="1698" w:type="dxa"/>
            <w:shd w:val="clear" w:color="auto" w:fill="D9D9D9" w:themeFill="background1" w:themeFillShade="D9"/>
          </w:tcPr>
          <w:p w14:paraId="49D4FE5B" w14:textId="77777777" w:rsidR="00073004" w:rsidRPr="006B700A" w:rsidRDefault="00073004" w:rsidP="00315521"/>
        </w:tc>
      </w:tr>
      <w:tr w:rsidR="005C65CC" w:rsidRPr="00B13044" w14:paraId="0EBAD267" w14:textId="0CBC300F" w:rsidTr="00CB5B60">
        <w:tc>
          <w:tcPr>
            <w:tcW w:w="4590" w:type="dxa"/>
          </w:tcPr>
          <w:p w14:paraId="371AD854" w14:textId="6DE35EFA" w:rsidR="00073004" w:rsidRPr="006B700A" w:rsidRDefault="00073004" w:rsidP="00315521">
            <w:pPr>
              <w:rPr>
                <w:b/>
              </w:rPr>
            </w:pPr>
            <w:r w:rsidRPr="006B700A">
              <w:rPr>
                <w:b/>
              </w:rPr>
              <w:t>NOAA – Oceanic &amp; Atmospheric Research</w:t>
            </w:r>
          </w:p>
        </w:tc>
        <w:tc>
          <w:tcPr>
            <w:tcW w:w="1338" w:type="dxa"/>
          </w:tcPr>
          <w:p w14:paraId="1D326CEC" w14:textId="3045ADA3" w:rsidR="00073004" w:rsidRPr="006B700A" w:rsidRDefault="00073004" w:rsidP="00315521">
            <w:r w:rsidRPr="006B700A">
              <w:t>$570</w:t>
            </w:r>
          </w:p>
        </w:tc>
        <w:tc>
          <w:tcPr>
            <w:tcW w:w="1584" w:type="dxa"/>
          </w:tcPr>
          <w:p w14:paraId="57DEDCE2" w14:textId="68851C9F" w:rsidR="00073004" w:rsidRPr="006B700A" w:rsidRDefault="00073004" w:rsidP="00315521">
            <w:r w:rsidRPr="006B700A">
              <w:t>$599.4</w:t>
            </w:r>
          </w:p>
        </w:tc>
        <w:tc>
          <w:tcPr>
            <w:tcW w:w="1584" w:type="dxa"/>
          </w:tcPr>
          <w:p w14:paraId="0FF664C0" w14:textId="0F9CD340" w:rsidR="00073004" w:rsidRPr="006B700A" w:rsidRDefault="00BA59A4" w:rsidP="00315521">
            <w:r>
              <w:t>$</w:t>
            </w:r>
            <w:r w:rsidRPr="00BA59A4">
              <w:t>666</w:t>
            </w:r>
          </w:p>
        </w:tc>
        <w:tc>
          <w:tcPr>
            <w:tcW w:w="1584" w:type="dxa"/>
          </w:tcPr>
          <w:p w14:paraId="60B04721" w14:textId="32802691" w:rsidR="00073004" w:rsidRPr="006B700A" w:rsidRDefault="00BA59A4" w:rsidP="00315521">
            <w:pPr>
              <w:rPr>
                <w:bCs/>
              </w:rPr>
            </w:pPr>
            <w:r>
              <w:rPr>
                <w:bCs/>
              </w:rPr>
              <w:t>$</w:t>
            </w:r>
            <w:r w:rsidRPr="00BA59A4">
              <w:rPr>
                <w:bCs/>
              </w:rPr>
              <w:t>699</w:t>
            </w:r>
          </w:p>
        </w:tc>
        <w:tc>
          <w:tcPr>
            <w:tcW w:w="1470" w:type="dxa"/>
          </w:tcPr>
          <w:p w14:paraId="117505B4" w14:textId="67DE1F96" w:rsidR="00073004" w:rsidRPr="006B700A" w:rsidRDefault="00BA59A4" w:rsidP="00315521">
            <w:pPr>
              <w:rPr>
                <w:bCs/>
              </w:rPr>
            </w:pPr>
            <w:r>
              <w:rPr>
                <w:bCs/>
              </w:rPr>
              <w:t>$</w:t>
            </w:r>
            <w:r w:rsidRPr="00BA59A4">
              <w:rPr>
                <w:bCs/>
              </w:rPr>
              <w:t>687.8</w:t>
            </w:r>
          </w:p>
        </w:tc>
        <w:tc>
          <w:tcPr>
            <w:tcW w:w="1698" w:type="dxa"/>
          </w:tcPr>
          <w:p w14:paraId="1C483F9C" w14:textId="15094FCE" w:rsidR="00073004" w:rsidRPr="006B700A" w:rsidRDefault="008A3A2A" w:rsidP="00315521">
            <w:r w:rsidRPr="008A3A2A">
              <w:t>$661</w:t>
            </w:r>
            <w:r>
              <w:t xml:space="preserve"> </w:t>
            </w:r>
            <w:r w:rsidRPr="008A3A2A">
              <w:rPr>
                <w:color w:val="00B050"/>
              </w:rPr>
              <w:t>(+10.2%)</w:t>
            </w:r>
          </w:p>
        </w:tc>
      </w:tr>
      <w:tr w:rsidR="005C65CC" w:rsidRPr="00B13044" w14:paraId="1829B153" w14:textId="67C18400" w:rsidTr="00CB5B60">
        <w:tc>
          <w:tcPr>
            <w:tcW w:w="4590" w:type="dxa"/>
            <w:shd w:val="clear" w:color="auto" w:fill="D9D9D9" w:themeFill="background1" w:themeFillShade="D9"/>
          </w:tcPr>
          <w:p w14:paraId="2024397E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169FB2A4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14F96361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2E481187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F69943B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14:paraId="345D7508" w14:textId="65A5A9A2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E457FC5" w14:textId="77777777" w:rsidR="00073004" w:rsidRPr="006B700A" w:rsidRDefault="00073004" w:rsidP="00315521"/>
        </w:tc>
      </w:tr>
      <w:tr w:rsidR="005C65CC" w:rsidRPr="00B13044" w14:paraId="5AA3716A" w14:textId="29ABD4AF" w:rsidTr="00CB5B60">
        <w:tc>
          <w:tcPr>
            <w:tcW w:w="4590" w:type="dxa"/>
          </w:tcPr>
          <w:p w14:paraId="54F749A7" w14:textId="1F3D66E5" w:rsidR="00073004" w:rsidRPr="006B700A" w:rsidRDefault="00073004" w:rsidP="00315521">
            <w:pPr>
              <w:rPr>
                <w:b/>
              </w:rPr>
            </w:pPr>
            <w:r w:rsidRPr="006B700A">
              <w:rPr>
                <w:b/>
              </w:rPr>
              <w:t>NASA – Office of Science</w:t>
            </w:r>
          </w:p>
        </w:tc>
        <w:tc>
          <w:tcPr>
            <w:tcW w:w="1338" w:type="dxa"/>
          </w:tcPr>
          <w:p w14:paraId="79A82177" w14:textId="5365F884" w:rsidR="00073004" w:rsidRPr="006B700A" w:rsidRDefault="00073004" w:rsidP="00315521">
            <w:r w:rsidRPr="006B700A">
              <w:t>$7,301</w:t>
            </w:r>
          </w:p>
        </w:tc>
        <w:tc>
          <w:tcPr>
            <w:tcW w:w="1584" w:type="dxa"/>
          </w:tcPr>
          <w:p w14:paraId="75729BC4" w14:textId="53CFC756" w:rsidR="00073004" w:rsidRPr="006B700A" w:rsidRDefault="00073004" w:rsidP="00315521">
            <w:r w:rsidRPr="006B700A">
              <w:t>$7,614</w:t>
            </w:r>
          </w:p>
        </w:tc>
        <w:tc>
          <w:tcPr>
            <w:tcW w:w="1584" w:type="dxa"/>
          </w:tcPr>
          <w:p w14:paraId="16732DA0" w14:textId="46572BC3" w:rsidR="00073004" w:rsidRPr="006B700A" w:rsidRDefault="00BA59A4" w:rsidP="00315521">
            <w:r>
              <w:t>$</w:t>
            </w:r>
            <w:r w:rsidRPr="00BA59A4">
              <w:t>7,980</w:t>
            </w:r>
          </w:p>
        </w:tc>
        <w:tc>
          <w:tcPr>
            <w:tcW w:w="1584" w:type="dxa"/>
          </w:tcPr>
          <w:p w14:paraId="2CCD70A3" w14:textId="3FC364D9" w:rsidR="00073004" w:rsidRPr="006B700A" w:rsidRDefault="00BA59A4" w:rsidP="00315521">
            <w:r>
              <w:t>$</w:t>
            </w:r>
            <w:r w:rsidRPr="00BA59A4">
              <w:t>7,900</w:t>
            </w:r>
          </w:p>
        </w:tc>
        <w:tc>
          <w:tcPr>
            <w:tcW w:w="1470" w:type="dxa"/>
          </w:tcPr>
          <w:p w14:paraId="6C01933D" w14:textId="012CE03A" w:rsidR="00073004" w:rsidRPr="006B700A" w:rsidRDefault="00BA59A4" w:rsidP="00315521">
            <w:r>
              <w:t>$</w:t>
            </w:r>
            <w:r w:rsidRPr="00BA59A4">
              <w:t>8,046</w:t>
            </w:r>
          </w:p>
        </w:tc>
        <w:tc>
          <w:tcPr>
            <w:tcW w:w="1698" w:type="dxa"/>
          </w:tcPr>
          <w:p w14:paraId="584A9D50" w14:textId="486E457A" w:rsidR="00073004" w:rsidRPr="006B700A" w:rsidRDefault="00CB5B60" w:rsidP="00315521">
            <w:r>
              <w:t xml:space="preserve">$7,795 </w:t>
            </w:r>
            <w:r w:rsidRPr="00CB5B60">
              <w:rPr>
                <w:color w:val="00B050"/>
              </w:rPr>
              <w:t>(+2.4%)</w:t>
            </w:r>
          </w:p>
        </w:tc>
      </w:tr>
      <w:tr w:rsidR="005C65CC" w:rsidRPr="00B13044" w14:paraId="5B735B17" w14:textId="00695EE8" w:rsidTr="00CB5B60">
        <w:tc>
          <w:tcPr>
            <w:tcW w:w="4590" w:type="dxa"/>
            <w:shd w:val="clear" w:color="auto" w:fill="D9D9D9" w:themeFill="background1" w:themeFillShade="D9"/>
          </w:tcPr>
          <w:p w14:paraId="525C6387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12F3731D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39CC7723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265E8183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6C7E0C9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14:paraId="5D0B0852" w14:textId="6066E764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31A20E1F" w14:textId="77777777" w:rsidR="00073004" w:rsidRPr="006B700A" w:rsidRDefault="00073004" w:rsidP="00315521"/>
        </w:tc>
      </w:tr>
      <w:tr w:rsidR="005C65CC" w:rsidRPr="00B13044" w14:paraId="73867CA5" w14:textId="440DE5DA" w:rsidTr="00DB691B">
        <w:tc>
          <w:tcPr>
            <w:tcW w:w="4590" w:type="dxa"/>
          </w:tcPr>
          <w:p w14:paraId="737A792A" w14:textId="77777777" w:rsidR="00073004" w:rsidRPr="006B700A" w:rsidRDefault="00073004" w:rsidP="00315521">
            <w:pPr>
              <w:rPr>
                <w:b/>
              </w:rPr>
            </w:pPr>
            <w:r w:rsidRPr="006B700A">
              <w:rPr>
                <w:b/>
              </w:rPr>
              <w:t>Department of Energy</w:t>
            </w:r>
          </w:p>
        </w:tc>
        <w:tc>
          <w:tcPr>
            <w:tcW w:w="1338" w:type="dxa"/>
            <w:shd w:val="clear" w:color="auto" w:fill="DBDBDB" w:themeFill="accent3" w:themeFillTint="66"/>
          </w:tcPr>
          <w:p w14:paraId="5849246C" w14:textId="77777777" w:rsidR="00073004" w:rsidRPr="006B700A" w:rsidRDefault="00073004" w:rsidP="00315521"/>
        </w:tc>
        <w:tc>
          <w:tcPr>
            <w:tcW w:w="1584" w:type="dxa"/>
            <w:shd w:val="clear" w:color="auto" w:fill="DBDBDB" w:themeFill="accent3" w:themeFillTint="66"/>
          </w:tcPr>
          <w:p w14:paraId="3B704560" w14:textId="77777777" w:rsidR="00073004" w:rsidRPr="006B700A" w:rsidRDefault="00073004" w:rsidP="00315521">
            <w:pPr>
              <w:rPr>
                <w:bCs/>
              </w:rPr>
            </w:pPr>
          </w:p>
        </w:tc>
        <w:tc>
          <w:tcPr>
            <w:tcW w:w="1584" w:type="dxa"/>
            <w:shd w:val="clear" w:color="auto" w:fill="DBDBDB" w:themeFill="accent3" w:themeFillTint="66"/>
          </w:tcPr>
          <w:p w14:paraId="6C5188FE" w14:textId="77777777" w:rsidR="00073004" w:rsidRPr="006B700A" w:rsidRDefault="00073004" w:rsidP="00315521">
            <w:pPr>
              <w:rPr>
                <w:bCs/>
              </w:rPr>
            </w:pPr>
          </w:p>
        </w:tc>
        <w:tc>
          <w:tcPr>
            <w:tcW w:w="1584" w:type="dxa"/>
            <w:shd w:val="clear" w:color="auto" w:fill="DBDBDB" w:themeFill="accent3" w:themeFillTint="66"/>
          </w:tcPr>
          <w:p w14:paraId="406F847F" w14:textId="77777777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DBDBDB" w:themeFill="accent3" w:themeFillTint="66"/>
          </w:tcPr>
          <w:p w14:paraId="592F4F7A" w14:textId="1D0769B8" w:rsidR="00073004" w:rsidRPr="006B700A" w:rsidRDefault="00073004" w:rsidP="00315521">
            <w:pPr>
              <w:rPr>
                <w:b/>
              </w:rPr>
            </w:pPr>
          </w:p>
        </w:tc>
        <w:tc>
          <w:tcPr>
            <w:tcW w:w="1698" w:type="dxa"/>
            <w:shd w:val="clear" w:color="auto" w:fill="DBDBDB" w:themeFill="accent3" w:themeFillTint="66"/>
          </w:tcPr>
          <w:p w14:paraId="16186C4B" w14:textId="77777777" w:rsidR="00073004" w:rsidRPr="006B700A" w:rsidRDefault="00073004" w:rsidP="00315521"/>
        </w:tc>
      </w:tr>
      <w:tr w:rsidR="005C65CC" w14:paraId="01C6C437" w14:textId="479FF0D5" w:rsidTr="00CB5B60">
        <w:tc>
          <w:tcPr>
            <w:tcW w:w="4590" w:type="dxa"/>
          </w:tcPr>
          <w:p w14:paraId="0968CDA4" w14:textId="77777777" w:rsidR="00073004" w:rsidRPr="006B700A" w:rsidRDefault="00073004" w:rsidP="00315521">
            <w:r w:rsidRPr="006B700A">
              <w:t>Office of Science</w:t>
            </w:r>
          </w:p>
        </w:tc>
        <w:tc>
          <w:tcPr>
            <w:tcW w:w="1338" w:type="dxa"/>
          </w:tcPr>
          <w:p w14:paraId="249AC07E" w14:textId="2705AB4B" w:rsidR="00073004" w:rsidRPr="006B700A" w:rsidRDefault="00073004" w:rsidP="00315521">
            <w:r w:rsidRPr="006B700A">
              <w:t>$7,026</w:t>
            </w:r>
          </w:p>
        </w:tc>
        <w:tc>
          <w:tcPr>
            <w:tcW w:w="1584" w:type="dxa"/>
          </w:tcPr>
          <w:p w14:paraId="0703C30E" w14:textId="56986E67" w:rsidR="00073004" w:rsidRPr="006B700A" w:rsidRDefault="00073004" w:rsidP="00315521">
            <w:r w:rsidRPr="006B700A">
              <w:t>$7,475</w:t>
            </w:r>
          </w:p>
        </w:tc>
        <w:tc>
          <w:tcPr>
            <w:tcW w:w="1584" w:type="dxa"/>
          </w:tcPr>
          <w:p w14:paraId="4535C08D" w14:textId="73FB5D7C" w:rsidR="00073004" w:rsidRPr="006B700A" w:rsidRDefault="00BA59A4" w:rsidP="00315521">
            <w:r>
              <w:t>$</w:t>
            </w:r>
            <w:r w:rsidRPr="00BA59A4">
              <w:t>7,800</w:t>
            </w:r>
          </w:p>
        </w:tc>
        <w:tc>
          <w:tcPr>
            <w:tcW w:w="1584" w:type="dxa"/>
          </w:tcPr>
          <w:p w14:paraId="18245586" w14:textId="12B4B711" w:rsidR="00073004" w:rsidRPr="006B700A" w:rsidRDefault="00BA59A4" w:rsidP="00315521">
            <w:r>
              <w:t>$</w:t>
            </w:r>
            <w:r w:rsidRPr="00BA59A4">
              <w:t>8,000</w:t>
            </w:r>
          </w:p>
        </w:tc>
        <w:tc>
          <w:tcPr>
            <w:tcW w:w="1470" w:type="dxa"/>
          </w:tcPr>
          <w:p w14:paraId="7C4D5061" w14:textId="54817EF6" w:rsidR="00073004" w:rsidRPr="006B700A" w:rsidRDefault="00BA59A4" w:rsidP="00315521">
            <w:r>
              <w:t>$</w:t>
            </w:r>
            <w:r w:rsidRPr="00BA59A4">
              <w:t>8,100</w:t>
            </w:r>
          </w:p>
        </w:tc>
        <w:tc>
          <w:tcPr>
            <w:tcW w:w="1698" w:type="dxa"/>
          </w:tcPr>
          <w:p w14:paraId="79AD9579" w14:textId="4C870B85" w:rsidR="00073004" w:rsidRPr="006B700A" w:rsidRDefault="00CB5B60" w:rsidP="00315521">
            <w:r>
              <w:t xml:space="preserve">$8,100 </w:t>
            </w:r>
            <w:r w:rsidRPr="00CB5B60">
              <w:rPr>
                <w:color w:val="00B050"/>
              </w:rPr>
              <w:t>(+8.4%)</w:t>
            </w:r>
          </w:p>
        </w:tc>
      </w:tr>
      <w:tr w:rsidR="005C65CC" w14:paraId="48DE922D" w14:textId="7DB6B567" w:rsidTr="00CB5B60">
        <w:tc>
          <w:tcPr>
            <w:tcW w:w="4590" w:type="dxa"/>
          </w:tcPr>
          <w:p w14:paraId="416225E8" w14:textId="77777777" w:rsidR="00073004" w:rsidRPr="006B700A" w:rsidRDefault="00073004" w:rsidP="00315521">
            <w:r w:rsidRPr="006B700A">
              <w:t>Advanced Research Projects Agency-Energy</w:t>
            </w:r>
          </w:p>
        </w:tc>
        <w:tc>
          <w:tcPr>
            <w:tcW w:w="1338" w:type="dxa"/>
          </w:tcPr>
          <w:p w14:paraId="3D06B88D" w14:textId="2ADE8208" w:rsidR="00073004" w:rsidRPr="006B700A" w:rsidRDefault="00073004" w:rsidP="00315521">
            <w:r w:rsidRPr="006B700A">
              <w:t>$427</w:t>
            </w:r>
          </w:p>
        </w:tc>
        <w:tc>
          <w:tcPr>
            <w:tcW w:w="1584" w:type="dxa"/>
          </w:tcPr>
          <w:p w14:paraId="66F7E585" w14:textId="280A7671" w:rsidR="00073004" w:rsidRPr="006B700A" w:rsidRDefault="00073004" w:rsidP="00315521">
            <w:r w:rsidRPr="006B700A">
              <w:t>$450</w:t>
            </w:r>
          </w:p>
        </w:tc>
        <w:tc>
          <w:tcPr>
            <w:tcW w:w="1584" w:type="dxa"/>
          </w:tcPr>
          <w:p w14:paraId="48C5392A" w14:textId="2F5CF6ED" w:rsidR="00073004" w:rsidRPr="006B700A" w:rsidRDefault="00BA59A4" w:rsidP="00315521">
            <w:r>
              <w:t>$</w:t>
            </w:r>
            <w:r w:rsidRPr="00BA59A4">
              <w:t>700</w:t>
            </w:r>
          </w:p>
        </w:tc>
        <w:tc>
          <w:tcPr>
            <w:tcW w:w="1584" w:type="dxa"/>
          </w:tcPr>
          <w:p w14:paraId="05D396A1" w14:textId="2A1DEF66" w:rsidR="00073004" w:rsidRPr="006B700A" w:rsidRDefault="00BA59A4" w:rsidP="00315521">
            <w:r>
              <w:t>$</w:t>
            </w:r>
            <w:r w:rsidRPr="00BA59A4">
              <w:t>550</w:t>
            </w:r>
          </w:p>
        </w:tc>
        <w:tc>
          <w:tcPr>
            <w:tcW w:w="1470" w:type="dxa"/>
          </w:tcPr>
          <w:p w14:paraId="63FF5AD6" w14:textId="635EAD04" w:rsidR="00073004" w:rsidRPr="006B700A" w:rsidRDefault="00BA59A4" w:rsidP="00315521">
            <w:r>
              <w:t>$</w:t>
            </w:r>
            <w:r w:rsidRPr="00BA59A4">
              <w:t>570.4</w:t>
            </w:r>
          </w:p>
        </w:tc>
        <w:tc>
          <w:tcPr>
            <w:tcW w:w="1698" w:type="dxa"/>
          </w:tcPr>
          <w:p w14:paraId="6F7450BE" w14:textId="034BE3D7" w:rsidR="00073004" w:rsidRPr="006B700A" w:rsidRDefault="00CB5B60" w:rsidP="00315521">
            <w:r>
              <w:t xml:space="preserve">$470 </w:t>
            </w:r>
            <w:r w:rsidRPr="00CB5B60">
              <w:rPr>
                <w:color w:val="00B050"/>
              </w:rPr>
              <w:t>(+4.4%)</w:t>
            </w:r>
          </w:p>
        </w:tc>
      </w:tr>
      <w:tr w:rsidR="005C65CC" w14:paraId="4F57A240" w14:textId="515E2631" w:rsidTr="00CB5B60">
        <w:tc>
          <w:tcPr>
            <w:tcW w:w="4590" w:type="dxa"/>
            <w:shd w:val="clear" w:color="auto" w:fill="D9D9D9" w:themeFill="background1" w:themeFillShade="D9"/>
          </w:tcPr>
          <w:p w14:paraId="1D9AA3C3" w14:textId="77777777" w:rsidR="00073004" w:rsidRPr="006B700A" w:rsidRDefault="00073004" w:rsidP="00315521"/>
        </w:tc>
        <w:tc>
          <w:tcPr>
            <w:tcW w:w="1338" w:type="dxa"/>
            <w:shd w:val="clear" w:color="auto" w:fill="D9D9D9" w:themeFill="background1" w:themeFillShade="D9"/>
          </w:tcPr>
          <w:p w14:paraId="6BBA7ACB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0BD24009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0D01A7CD" w14:textId="77777777" w:rsidR="00073004" w:rsidRPr="006B700A" w:rsidRDefault="00073004" w:rsidP="00315521"/>
        </w:tc>
        <w:tc>
          <w:tcPr>
            <w:tcW w:w="1584" w:type="dxa"/>
            <w:shd w:val="clear" w:color="auto" w:fill="D9D9D9" w:themeFill="background1" w:themeFillShade="D9"/>
          </w:tcPr>
          <w:p w14:paraId="22BD5727" w14:textId="77777777" w:rsidR="00073004" w:rsidRPr="006B700A" w:rsidRDefault="00073004" w:rsidP="00315521"/>
        </w:tc>
        <w:tc>
          <w:tcPr>
            <w:tcW w:w="1470" w:type="dxa"/>
            <w:shd w:val="clear" w:color="auto" w:fill="D9D9D9" w:themeFill="background1" w:themeFillShade="D9"/>
          </w:tcPr>
          <w:p w14:paraId="58FA989D" w14:textId="2146587C" w:rsidR="00073004" w:rsidRPr="006B700A" w:rsidRDefault="00073004" w:rsidP="00315521"/>
        </w:tc>
        <w:tc>
          <w:tcPr>
            <w:tcW w:w="1698" w:type="dxa"/>
            <w:shd w:val="clear" w:color="auto" w:fill="D9D9D9" w:themeFill="background1" w:themeFillShade="D9"/>
          </w:tcPr>
          <w:p w14:paraId="310C7894" w14:textId="77777777" w:rsidR="00073004" w:rsidRPr="006B700A" w:rsidRDefault="00073004" w:rsidP="00315521"/>
        </w:tc>
      </w:tr>
      <w:tr w:rsidR="005C65CC" w14:paraId="3B7044D5" w14:textId="32FF829E" w:rsidTr="00CB5B60">
        <w:tc>
          <w:tcPr>
            <w:tcW w:w="4590" w:type="dxa"/>
          </w:tcPr>
          <w:p w14:paraId="6FF85A99" w14:textId="77777777" w:rsidR="00073004" w:rsidRPr="006B700A" w:rsidRDefault="00073004" w:rsidP="00315521">
            <w:pPr>
              <w:rPr>
                <w:b/>
              </w:rPr>
            </w:pPr>
            <w:r w:rsidRPr="006B700A">
              <w:rPr>
                <w:b/>
              </w:rPr>
              <w:t>National Endowment for the Humanities (NEH)</w:t>
            </w:r>
          </w:p>
        </w:tc>
        <w:tc>
          <w:tcPr>
            <w:tcW w:w="1338" w:type="dxa"/>
          </w:tcPr>
          <w:p w14:paraId="235D64E5" w14:textId="2C288975" w:rsidR="00073004" w:rsidRPr="006B700A" w:rsidRDefault="00073004" w:rsidP="00315521">
            <w:r w:rsidRPr="006B700A">
              <w:t>$168</w:t>
            </w:r>
          </w:p>
        </w:tc>
        <w:tc>
          <w:tcPr>
            <w:tcW w:w="1584" w:type="dxa"/>
          </w:tcPr>
          <w:p w14:paraId="4499E17E" w14:textId="22983C72" w:rsidR="00073004" w:rsidRPr="006B700A" w:rsidRDefault="00073004" w:rsidP="00315521">
            <w:r w:rsidRPr="006B700A">
              <w:t>$180</w:t>
            </w:r>
          </w:p>
        </w:tc>
        <w:tc>
          <w:tcPr>
            <w:tcW w:w="1584" w:type="dxa"/>
          </w:tcPr>
          <w:p w14:paraId="7475CE2D" w14:textId="59C581CD" w:rsidR="00073004" w:rsidRPr="006B700A" w:rsidRDefault="00BA59A4" w:rsidP="00315521">
            <w:r>
              <w:t>$</w:t>
            </w:r>
            <w:r w:rsidRPr="00BA59A4">
              <w:t>200.6</w:t>
            </w:r>
          </w:p>
        </w:tc>
        <w:tc>
          <w:tcPr>
            <w:tcW w:w="1584" w:type="dxa"/>
          </w:tcPr>
          <w:p w14:paraId="2E1A0F11" w14:textId="4BF48979" w:rsidR="00073004" w:rsidRPr="006B700A" w:rsidRDefault="00BA59A4" w:rsidP="00315521">
            <w:r>
              <w:t>$</w:t>
            </w:r>
            <w:r w:rsidRPr="00BA59A4">
              <w:t>207</w:t>
            </w:r>
          </w:p>
        </w:tc>
        <w:tc>
          <w:tcPr>
            <w:tcW w:w="1470" w:type="dxa"/>
          </w:tcPr>
          <w:p w14:paraId="247EFC79" w14:textId="086A7F22" w:rsidR="00073004" w:rsidRPr="006B700A" w:rsidRDefault="00BA59A4" w:rsidP="00315521">
            <w:r>
              <w:t>$</w:t>
            </w:r>
            <w:r w:rsidRPr="00BA59A4">
              <w:t>195</w:t>
            </w:r>
          </w:p>
        </w:tc>
        <w:tc>
          <w:tcPr>
            <w:tcW w:w="1698" w:type="dxa"/>
          </w:tcPr>
          <w:p w14:paraId="64BDA35B" w14:textId="3D23DCCB" w:rsidR="00073004" w:rsidRPr="006B700A" w:rsidRDefault="00CB5B60" w:rsidP="00315521">
            <w:r>
              <w:t xml:space="preserve">$207 </w:t>
            </w:r>
            <w:r w:rsidRPr="00CB5B60">
              <w:rPr>
                <w:color w:val="00B050"/>
              </w:rPr>
              <w:t>(+15%)</w:t>
            </w:r>
          </w:p>
        </w:tc>
      </w:tr>
      <w:tr w:rsidR="00BA59A4" w14:paraId="36C63795" w14:textId="0D6C84D0" w:rsidTr="00CB5B60">
        <w:tc>
          <w:tcPr>
            <w:tcW w:w="4590" w:type="dxa"/>
          </w:tcPr>
          <w:p w14:paraId="5D0D8548" w14:textId="77777777" w:rsidR="00BA59A4" w:rsidRPr="006B700A" w:rsidRDefault="00BA59A4" w:rsidP="00BA59A4">
            <w:pPr>
              <w:rPr>
                <w:b/>
              </w:rPr>
            </w:pPr>
            <w:r w:rsidRPr="006B700A">
              <w:rPr>
                <w:b/>
              </w:rPr>
              <w:t>National Endowment for the Arts (NEA)</w:t>
            </w:r>
          </w:p>
        </w:tc>
        <w:tc>
          <w:tcPr>
            <w:tcW w:w="1338" w:type="dxa"/>
          </w:tcPr>
          <w:p w14:paraId="4A4ACA57" w14:textId="09B15617" w:rsidR="00BA59A4" w:rsidRPr="006B700A" w:rsidRDefault="00BA59A4" w:rsidP="00BA59A4">
            <w:r w:rsidRPr="006B700A">
              <w:t>$168</w:t>
            </w:r>
          </w:p>
        </w:tc>
        <w:tc>
          <w:tcPr>
            <w:tcW w:w="1584" w:type="dxa"/>
          </w:tcPr>
          <w:p w14:paraId="0222734C" w14:textId="2FF1CF7C" w:rsidR="00BA59A4" w:rsidRPr="006B700A" w:rsidRDefault="00BA59A4" w:rsidP="00BA59A4">
            <w:r>
              <w:t>$180</w:t>
            </w:r>
          </w:p>
        </w:tc>
        <w:tc>
          <w:tcPr>
            <w:tcW w:w="1584" w:type="dxa"/>
          </w:tcPr>
          <w:p w14:paraId="7C5008CB" w14:textId="7D40967D" w:rsidR="00BA59A4" w:rsidRPr="006B700A" w:rsidRDefault="00BA59A4" w:rsidP="00BA59A4">
            <w:r>
              <w:t>$</w:t>
            </w:r>
            <w:r w:rsidRPr="00BA59A4">
              <w:t>200.6</w:t>
            </w:r>
          </w:p>
        </w:tc>
        <w:tc>
          <w:tcPr>
            <w:tcW w:w="1584" w:type="dxa"/>
          </w:tcPr>
          <w:p w14:paraId="5749F788" w14:textId="31DA2203" w:rsidR="00BA59A4" w:rsidRPr="006B700A" w:rsidRDefault="00BA59A4" w:rsidP="00BA59A4">
            <w:r>
              <w:t>$</w:t>
            </w:r>
            <w:r w:rsidRPr="00BA59A4">
              <w:t>207</w:t>
            </w:r>
          </w:p>
        </w:tc>
        <w:tc>
          <w:tcPr>
            <w:tcW w:w="1470" w:type="dxa"/>
          </w:tcPr>
          <w:p w14:paraId="75A8C5BE" w14:textId="18579673" w:rsidR="00BA59A4" w:rsidRPr="006B700A" w:rsidRDefault="00BA59A4" w:rsidP="00BA59A4">
            <w:r>
              <w:t>$</w:t>
            </w:r>
            <w:r w:rsidRPr="00BA59A4">
              <w:t>195</w:t>
            </w:r>
          </w:p>
        </w:tc>
        <w:tc>
          <w:tcPr>
            <w:tcW w:w="1698" w:type="dxa"/>
          </w:tcPr>
          <w:p w14:paraId="1C498F82" w14:textId="4A610185" w:rsidR="00BA59A4" w:rsidRPr="006B700A" w:rsidRDefault="00CB5B60" w:rsidP="00BA59A4">
            <w:r>
              <w:t xml:space="preserve">$207 </w:t>
            </w:r>
            <w:r w:rsidRPr="00CB5B60">
              <w:rPr>
                <w:color w:val="00B050"/>
              </w:rPr>
              <w:t>(+15%)</w:t>
            </w:r>
          </w:p>
        </w:tc>
      </w:tr>
      <w:tr w:rsidR="005C65CC" w14:paraId="03994BFB" w14:textId="204A1D9C" w:rsidTr="00CB5B60">
        <w:tc>
          <w:tcPr>
            <w:tcW w:w="4590" w:type="dxa"/>
            <w:shd w:val="clear" w:color="auto" w:fill="D9D9D9" w:themeFill="background1" w:themeFillShade="D9"/>
          </w:tcPr>
          <w:p w14:paraId="730A318E" w14:textId="77777777" w:rsidR="00073004" w:rsidRPr="006B700A" w:rsidRDefault="00073004" w:rsidP="00315521">
            <w:pPr>
              <w:rPr>
                <w:b/>
                <w:color w:val="767171" w:themeColor="background2" w:themeShade="8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4260BDC2" w14:textId="77777777" w:rsidR="00073004" w:rsidRPr="006B700A" w:rsidRDefault="00073004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FF6FA9C" w14:textId="77777777" w:rsidR="00073004" w:rsidRPr="006B700A" w:rsidRDefault="00073004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632709C" w14:textId="77777777" w:rsidR="00073004" w:rsidRPr="006B700A" w:rsidRDefault="00073004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54D3E3FA" w14:textId="77777777" w:rsidR="00073004" w:rsidRPr="006B700A" w:rsidRDefault="00073004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14:paraId="15021C69" w14:textId="4BAA06CE" w:rsidR="00073004" w:rsidRPr="006B700A" w:rsidRDefault="00073004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76A9B264" w14:textId="77777777" w:rsidR="00073004" w:rsidRPr="006B700A" w:rsidRDefault="00073004" w:rsidP="00315521">
            <w:pPr>
              <w:rPr>
                <w:color w:val="767171" w:themeColor="background2" w:themeShade="80"/>
              </w:rPr>
            </w:pPr>
          </w:p>
        </w:tc>
      </w:tr>
      <w:tr w:rsidR="005C65CC" w14:paraId="2876B8E1" w14:textId="0901527C" w:rsidTr="00C926F0">
        <w:tc>
          <w:tcPr>
            <w:tcW w:w="4590" w:type="dxa"/>
          </w:tcPr>
          <w:p w14:paraId="7AA302DD" w14:textId="4788BAA9" w:rsidR="00073004" w:rsidRPr="006B700A" w:rsidRDefault="00073004" w:rsidP="00315521">
            <w:pPr>
              <w:rPr>
                <w:b/>
              </w:rPr>
            </w:pPr>
            <w:r w:rsidRPr="006B700A">
              <w:rPr>
                <w:b/>
              </w:rPr>
              <w:t>US Agency for International Development – Higher</w:t>
            </w:r>
            <w:r w:rsidR="007812BA">
              <w:rPr>
                <w:b/>
              </w:rPr>
              <w:t xml:space="preserve"> </w:t>
            </w:r>
            <w:r w:rsidRPr="006B700A">
              <w:rPr>
                <w:b/>
              </w:rPr>
              <w:t xml:space="preserve">Education </w:t>
            </w:r>
          </w:p>
        </w:tc>
        <w:tc>
          <w:tcPr>
            <w:tcW w:w="1338" w:type="dxa"/>
          </w:tcPr>
          <w:p w14:paraId="3F1C552A" w14:textId="29B9389A" w:rsidR="00073004" w:rsidRPr="006B700A" w:rsidRDefault="00073004" w:rsidP="00315521">
            <w:r w:rsidRPr="006B700A">
              <w:t>$235</w:t>
            </w:r>
          </w:p>
        </w:tc>
        <w:tc>
          <w:tcPr>
            <w:tcW w:w="1584" w:type="dxa"/>
          </w:tcPr>
          <w:p w14:paraId="23890878" w14:textId="5D850780" w:rsidR="00073004" w:rsidRPr="006B700A" w:rsidRDefault="00073004" w:rsidP="00315521">
            <w:r>
              <w:t>$250</w:t>
            </w:r>
          </w:p>
        </w:tc>
        <w:tc>
          <w:tcPr>
            <w:tcW w:w="1584" w:type="dxa"/>
            <w:shd w:val="clear" w:color="auto" w:fill="FFFFFF" w:themeFill="background1"/>
          </w:tcPr>
          <w:p w14:paraId="0C615820" w14:textId="7D5D4ED2" w:rsidR="00073004" w:rsidRPr="006B700A" w:rsidRDefault="00073004" w:rsidP="00315521"/>
        </w:tc>
        <w:tc>
          <w:tcPr>
            <w:tcW w:w="1584" w:type="dxa"/>
            <w:shd w:val="clear" w:color="auto" w:fill="FFFFFF" w:themeFill="background1"/>
          </w:tcPr>
          <w:p w14:paraId="5BAE7FA4" w14:textId="5EDA723C" w:rsidR="00073004" w:rsidRPr="006B700A" w:rsidRDefault="00073004" w:rsidP="00315521"/>
        </w:tc>
        <w:tc>
          <w:tcPr>
            <w:tcW w:w="1470" w:type="dxa"/>
            <w:shd w:val="clear" w:color="auto" w:fill="FFFFFF" w:themeFill="background1"/>
          </w:tcPr>
          <w:p w14:paraId="21FE69A1" w14:textId="6F7461D7" w:rsidR="00073004" w:rsidRPr="006B700A" w:rsidRDefault="00073004" w:rsidP="00315521"/>
        </w:tc>
        <w:tc>
          <w:tcPr>
            <w:tcW w:w="1698" w:type="dxa"/>
          </w:tcPr>
          <w:p w14:paraId="59F38843" w14:textId="5738E914" w:rsidR="00073004" w:rsidRPr="006B700A" w:rsidRDefault="008A3A2A" w:rsidP="00315521">
            <w:r>
              <w:t xml:space="preserve">$285 </w:t>
            </w:r>
            <w:r w:rsidRPr="008A3A2A">
              <w:rPr>
                <w:color w:val="00B050"/>
              </w:rPr>
              <w:t>(+14%)</w:t>
            </w:r>
          </w:p>
        </w:tc>
      </w:tr>
    </w:tbl>
    <w:bookmarkEnd w:id="0"/>
    <w:p w14:paraId="53F6EEB2" w14:textId="23E9C402" w:rsidR="00AE6FEB" w:rsidRDefault="003B6992" w:rsidP="00F8060C">
      <w:pPr>
        <w:spacing w:after="0"/>
      </w:pPr>
      <w:r>
        <w:t xml:space="preserve"> </w:t>
      </w:r>
    </w:p>
    <w:p w14:paraId="5A113AB8" w14:textId="29393DC7" w:rsidR="00FA0A98" w:rsidRDefault="00CB5B60" w:rsidP="00CB5B60">
      <w:pPr>
        <w:spacing w:after="0"/>
      </w:pPr>
      <w:r>
        <w:t>**NSF FY23 total includes $1.03 billion in supplemental emergency</w:t>
      </w:r>
      <w:r>
        <w:t xml:space="preserve"> </w:t>
      </w:r>
      <w:r>
        <w:t>funding available through FY24</w:t>
      </w:r>
      <w:r>
        <w:t>.</w:t>
      </w:r>
    </w:p>
    <w:sectPr w:rsidR="00FA0A98" w:rsidSect="00F8060C">
      <w:head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B5CF" w14:textId="77777777" w:rsidR="00093122" w:rsidRDefault="00093122" w:rsidP="00ED765D">
      <w:pPr>
        <w:spacing w:after="0" w:line="240" w:lineRule="auto"/>
      </w:pPr>
      <w:r>
        <w:separator/>
      </w:r>
    </w:p>
  </w:endnote>
  <w:endnote w:type="continuationSeparator" w:id="0">
    <w:p w14:paraId="09E7F920" w14:textId="77777777" w:rsidR="00093122" w:rsidRDefault="00093122" w:rsidP="00ED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015A" w14:textId="77777777" w:rsidR="00093122" w:rsidRDefault="00093122" w:rsidP="00ED765D">
      <w:pPr>
        <w:spacing w:after="0" w:line="240" w:lineRule="auto"/>
      </w:pPr>
      <w:r>
        <w:separator/>
      </w:r>
    </w:p>
  </w:footnote>
  <w:footnote w:type="continuationSeparator" w:id="0">
    <w:p w14:paraId="24B7A8EC" w14:textId="77777777" w:rsidR="00093122" w:rsidRDefault="00093122" w:rsidP="00ED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EC74" w14:textId="77777777" w:rsidR="00EB5FCE" w:rsidRDefault="00EB5FCE">
    <w:pPr>
      <w:pStyle w:val="Header"/>
    </w:pPr>
    <w:r>
      <w:rPr>
        <w:noProof/>
      </w:rPr>
      <w:drawing>
        <wp:inline distT="0" distB="0" distL="0" distR="0" wp14:anchorId="7EA7E91B" wp14:editId="0AA69AC3">
          <wp:extent cx="29527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EEB3D" w14:textId="77777777" w:rsidR="00EB5FCE" w:rsidRDefault="00EB5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412"/>
    <w:multiLevelType w:val="multilevel"/>
    <w:tmpl w:val="337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924E5"/>
    <w:multiLevelType w:val="hybridMultilevel"/>
    <w:tmpl w:val="249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3B66"/>
    <w:multiLevelType w:val="hybridMultilevel"/>
    <w:tmpl w:val="AF40D4BA"/>
    <w:lvl w:ilvl="0" w:tplc="01961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3D"/>
    <w:rsid w:val="0000259A"/>
    <w:rsid w:val="000701D3"/>
    <w:rsid w:val="00073004"/>
    <w:rsid w:val="00093122"/>
    <w:rsid w:val="0015140D"/>
    <w:rsid w:val="00245657"/>
    <w:rsid w:val="00262BB3"/>
    <w:rsid w:val="00264DB3"/>
    <w:rsid w:val="002A7072"/>
    <w:rsid w:val="00315521"/>
    <w:rsid w:val="00320CA0"/>
    <w:rsid w:val="0033081A"/>
    <w:rsid w:val="00354FCD"/>
    <w:rsid w:val="00357697"/>
    <w:rsid w:val="00357AA0"/>
    <w:rsid w:val="003B6992"/>
    <w:rsid w:val="003B6B1F"/>
    <w:rsid w:val="004013D6"/>
    <w:rsid w:val="00401771"/>
    <w:rsid w:val="00577A82"/>
    <w:rsid w:val="005B22C0"/>
    <w:rsid w:val="005C65CC"/>
    <w:rsid w:val="005C744E"/>
    <w:rsid w:val="006B700A"/>
    <w:rsid w:val="00722C8F"/>
    <w:rsid w:val="00761381"/>
    <w:rsid w:val="007812BA"/>
    <w:rsid w:val="00873342"/>
    <w:rsid w:val="008A3A2A"/>
    <w:rsid w:val="008F0680"/>
    <w:rsid w:val="00916D1D"/>
    <w:rsid w:val="009250B4"/>
    <w:rsid w:val="009D2D7F"/>
    <w:rsid w:val="00AA6E6F"/>
    <w:rsid w:val="00AC133D"/>
    <w:rsid w:val="00AE6FEB"/>
    <w:rsid w:val="00B13044"/>
    <w:rsid w:val="00B936B0"/>
    <w:rsid w:val="00BA59A4"/>
    <w:rsid w:val="00BC71C9"/>
    <w:rsid w:val="00BE50EA"/>
    <w:rsid w:val="00C560DE"/>
    <w:rsid w:val="00C71B14"/>
    <w:rsid w:val="00C926F0"/>
    <w:rsid w:val="00CB5B60"/>
    <w:rsid w:val="00CC55BB"/>
    <w:rsid w:val="00CC6C4E"/>
    <w:rsid w:val="00D11DEC"/>
    <w:rsid w:val="00DA1808"/>
    <w:rsid w:val="00DB691B"/>
    <w:rsid w:val="00E134A5"/>
    <w:rsid w:val="00EB5FCE"/>
    <w:rsid w:val="00ED765D"/>
    <w:rsid w:val="00F06C58"/>
    <w:rsid w:val="00F476D7"/>
    <w:rsid w:val="00F8060C"/>
    <w:rsid w:val="00F84D3D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3F6A571"/>
  <w15:chartTrackingRefBased/>
  <w15:docId w15:val="{34FA54AE-666E-4F99-9DFB-0A38C5F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5D"/>
  </w:style>
  <w:style w:type="paragraph" w:styleId="Footer">
    <w:name w:val="footer"/>
    <w:basedOn w:val="Normal"/>
    <w:link w:val="FooterChar"/>
    <w:uiPriority w:val="99"/>
    <w:unhideWhenUsed/>
    <w:rsid w:val="00ED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5D"/>
  </w:style>
  <w:style w:type="paragraph" w:styleId="BalloonText">
    <w:name w:val="Balloon Text"/>
    <w:basedOn w:val="Normal"/>
    <w:link w:val="BalloonTextChar"/>
    <w:uiPriority w:val="99"/>
    <w:semiHidden/>
    <w:unhideWhenUsed/>
    <w:rsid w:val="00ED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Roxana</dc:creator>
  <cp:keywords/>
  <dc:description/>
  <cp:lastModifiedBy>Boyd, Roxana</cp:lastModifiedBy>
  <cp:revision>8</cp:revision>
  <dcterms:created xsi:type="dcterms:W3CDTF">2022-08-04T13:50:00Z</dcterms:created>
  <dcterms:modified xsi:type="dcterms:W3CDTF">2022-12-20T18:25:00Z</dcterms:modified>
</cp:coreProperties>
</file>